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48335" w14:textId="77777777" w:rsidR="00000000" w:rsidRDefault="00000000">
      <w:pPr>
        <w:pStyle w:val="berschrift1"/>
        <w:rPr>
          <w:rFonts w:eastAsia="Times New Roman"/>
        </w:rPr>
      </w:pPr>
      <w:r>
        <w:rPr>
          <w:rFonts w:eastAsia="Times New Roman"/>
        </w:rPr>
        <w:t>Betriebsanweisung nach BetrSichV</w:t>
      </w:r>
    </w:p>
    <w:p w14:paraId="3C1A4878" w14:textId="77777777" w:rsidR="00000000" w:rsidRDefault="00000000">
      <w:pPr>
        <w:pStyle w:val="berschrift2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Öffnen von Rohrleitungen / Flanschverbindungen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5"/>
        <w:gridCol w:w="1930"/>
        <w:gridCol w:w="2833"/>
        <w:gridCol w:w="2764"/>
      </w:tblGrid>
      <w:tr w:rsidR="00000000" w14:paraId="6D850338" w14:textId="77777777">
        <w:tc>
          <w:tcPr>
            <w:tcW w:w="1400" w:type="pc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0F6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AF09E" w14:textId="77777777" w:rsidR="00000000" w:rsidRDefault="00000000">
            <w:pPr>
              <w:spacing w:before="160" w:after="24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Betrieb/Anlage</w:t>
            </w:r>
          </w:p>
        </w:tc>
        <w:tc>
          <w:tcPr>
            <w:tcW w:w="0" w:type="auto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DD31C" w14:textId="77777777" w:rsidR="00000000" w:rsidRDefault="00000000">
            <w:pPr>
              <w:spacing w:before="160" w:after="24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[............................]</w:t>
            </w:r>
          </w:p>
        </w:tc>
        <w:tc>
          <w:tcPr>
            <w:tcW w:w="1400" w:type="pc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0F6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8C0B9" w14:textId="77777777" w:rsidR="00000000" w:rsidRDefault="00000000">
            <w:pPr>
              <w:spacing w:before="160" w:after="24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Gebäude/Bereich</w:t>
            </w:r>
          </w:p>
        </w:tc>
        <w:tc>
          <w:tcPr>
            <w:tcW w:w="0" w:type="auto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65419" w14:textId="77777777" w:rsidR="00000000" w:rsidRDefault="00000000">
            <w:pPr>
              <w:spacing w:before="160" w:after="24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[............................]</w:t>
            </w:r>
          </w:p>
        </w:tc>
      </w:tr>
      <w:tr w:rsidR="00000000" w14:paraId="1985B6DC" w14:textId="77777777">
        <w:tc>
          <w:tcPr>
            <w:tcW w:w="1400" w:type="pc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0F6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967C4" w14:textId="77777777" w:rsidR="00000000" w:rsidRDefault="00000000">
            <w:pPr>
              <w:spacing w:before="160" w:after="24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Arbeitsplatz</w:t>
            </w:r>
          </w:p>
        </w:tc>
        <w:tc>
          <w:tcPr>
            <w:tcW w:w="0" w:type="auto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E9DC0" w14:textId="77777777" w:rsidR="00000000" w:rsidRDefault="00000000">
            <w:pPr>
              <w:spacing w:before="160" w:after="24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[............................]</w:t>
            </w:r>
          </w:p>
        </w:tc>
        <w:tc>
          <w:tcPr>
            <w:tcW w:w="1400" w:type="pc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0F6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69687" w14:textId="77777777" w:rsidR="00000000" w:rsidRDefault="00000000">
            <w:pPr>
              <w:spacing w:before="160" w:after="24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Tätigkeiten</w:t>
            </w:r>
          </w:p>
        </w:tc>
        <w:tc>
          <w:tcPr>
            <w:tcW w:w="0" w:type="auto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9B9B2" w14:textId="77777777" w:rsidR="00000000" w:rsidRDefault="00000000">
            <w:pPr>
              <w:spacing w:before="160" w:after="24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Öffnen/Schließen von Flanschverbindungen; Dichtungswechsel</w:t>
            </w:r>
          </w:p>
        </w:tc>
      </w:tr>
      <w:tr w:rsidR="00000000" w14:paraId="5DC7133B" w14:textId="77777777">
        <w:tc>
          <w:tcPr>
            <w:tcW w:w="1400" w:type="pc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0F6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4DD8E" w14:textId="77777777" w:rsidR="00000000" w:rsidRDefault="00000000">
            <w:pPr>
              <w:spacing w:before="160" w:after="24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Gültig ab</w:t>
            </w:r>
          </w:p>
        </w:tc>
        <w:tc>
          <w:tcPr>
            <w:tcW w:w="0" w:type="auto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45CF0" w14:textId="77777777" w:rsidR="00000000" w:rsidRDefault="00000000">
            <w:pPr>
              <w:spacing w:before="160" w:after="24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[....]</w:t>
            </w:r>
          </w:p>
        </w:tc>
        <w:tc>
          <w:tcPr>
            <w:tcW w:w="1400" w:type="pc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0F6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E408D" w14:textId="77777777" w:rsidR="00000000" w:rsidRDefault="00000000">
            <w:pPr>
              <w:spacing w:before="160" w:after="24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Version / ersetzt</w:t>
            </w:r>
          </w:p>
        </w:tc>
        <w:tc>
          <w:tcPr>
            <w:tcW w:w="0" w:type="auto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F2122" w14:textId="77777777" w:rsidR="00000000" w:rsidRDefault="00000000">
            <w:pPr>
              <w:spacing w:before="160" w:after="24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[....] / [....]</w:t>
            </w:r>
          </w:p>
        </w:tc>
      </w:tr>
      <w:tr w:rsidR="00000000" w14:paraId="52A3F73C" w14:textId="77777777">
        <w:tc>
          <w:tcPr>
            <w:tcW w:w="1400" w:type="pc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0F6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99E45" w14:textId="77777777" w:rsidR="00000000" w:rsidRDefault="00000000">
            <w:pPr>
              <w:spacing w:before="160" w:after="24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Erstellt am / durch</w:t>
            </w:r>
          </w:p>
        </w:tc>
        <w:tc>
          <w:tcPr>
            <w:tcW w:w="0" w:type="auto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97CC1" w14:textId="77777777" w:rsidR="00000000" w:rsidRDefault="00000000">
            <w:pPr>
              <w:spacing w:before="160" w:after="24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[....] / [...................]</w:t>
            </w:r>
          </w:p>
        </w:tc>
        <w:tc>
          <w:tcPr>
            <w:tcW w:w="1400" w:type="pct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0F6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3E117" w14:textId="77777777" w:rsidR="00000000" w:rsidRDefault="00000000">
            <w:pPr>
              <w:spacing w:before="160" w:after="24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Freigegeben (Name/Unterschrift/Datum)</w:t>
            </w:r>
          </w:p>
        </w:tc>
        <w:tc>
          <w:tcPr>
            <w:tcW w:w="0" w:type="auto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EF543" w14:textId="77777777" w:rsidR="00000000" w:rsidRDefault="00000000">
            <w:pPr>
              <w:spacing w:before="160" w:after="24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[...........................................]</w:t>
            </w:r>
          </w:p>
        </w:tc>
      </w:tr>
    </w:tbl>
    <w:p w14:paraId="7750A836" w14:textId="77777777" w:rsidR="00000000" w:rsidRDefault="00000000">
      <w:pPr>
        <w:pStyle w:val="berschrift2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1. Zweck und Anwendungsbereich</w:t>
      </w:r>
    </w:p>
    <w:p w14:paraId="6C5223A3" w14:textId="77777777" w:rsidR="00000000" w:rsidRDefault="00000000">
      <w:pPr>
        <w:pStyle w:val="Standard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Diese Betriebsanweisung regelt das sichere Öffnen, Schließen und Prüfen von Rohrleitungs- und Flanschverbindungen im Rahmen von Wartung, Inspektion und Instandsetzung. Grundlage sind Gefährdungsbeurteilung, Freigabeverfahren und bewährte Trennmethoden (z. B. DBB, Steckscheiben, Blindflansche).  </w:t>
      </w:r>
    </w:p>
    <w:p w14:paraId="262E2684" w14:textId="77777777" w:rsidR="00000000" w:rsidRDefault="00000000">
      <w:pPr>
        <w:pStyle w:val="berschrift2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2. Wesentliche Gefährdungen (Auszug)</w:t>
      </w:r>
    </w:p>
    <w:p w14:paraId="53886AFF" w14:textId="77777777" w:rsidR="00000000" w:rsidRDefault="00000000">
      <w:pPr>
        <w:numPr>
          <w:ilvl w:val="0"/>
          <w:numId w:val="1"/>
        </w:numPr>
        <w:spacing w:before="40" w:after="40"/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Chemische Exposition (Einatmen/Hautkontakt), Verätzungen, Vergiftungen</w:t>
      </w:r>
    </w:p>
    <w:p w14:paraId="337D98B2" w14:textId="77777777" w:rsidR="00000000" w:rsidRDefault="00000000">
      <w:pPr>
        <w:numPr>
          <w:ilvl w:val="0"/>
          <w:numId w:val="1"/>
        </w:numPr>
        <w:spacing w:before="40" w:after="40"/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Mechanische Risiken (verspannte Leitungen, Ausschlagen beim Lösen)</w:t>
      </w:r>
    </w:p>
    <w:p w14:paraId="7457B941" w14:textId="77777777" w:rsidR="00000000" w:rsidRDefault="00000000">
      <w:pPr>
        <w:numPr>
          <w:ilvl w:val="0"/>
          <w:numId w:val="1"/>
        </w:numPr>
        <w:spacing w:before="40" w:after="40"/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Thermische Einwirkung (heiße/kalte Medien, Dampfschläge)</w:t>
      </w:r>
    </w:p>
    <w:p w14:paraId="646AF596" w14:textId="77777777" w:rsidR="00000000" w:rsidRDefault="00000000">
      <w:pPr>
        <w:numPr>
          <w:ilvl w:val="0"/>
          <w:numId w:val="1"/>
        </w:numPr>
        <w:spacing w:before="40" w:after="40"/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Brand/Explosion (entzündbare Medien, Zündquellen, Ex</w:t>
      </w:r>
      <w:r>
        <w:rPr>
          <w:rFonts w:ascii="Calibri" w:eastAsia="Times New Roman" w:hAnsi="Calibri" w:cs="Calibri"/>
          <w:color w:val="000000"/>
          <w:sz w:val="22"/>
          <w:szCs w:val="22"/>
        </w:rPr>
        <w:noBreakHyphen/>
        <w:t>Atmosphäre)</w:t>
      </w:r>
    </w:p>
    <w:p w14:paraId="765C68CF" w14:textId="77777777" w:rsidR="00000000" w:rsidRDefault="00000000">
      <w:pPr>
        <w:numPr>
          <w:ilvl w:val="0"/>
          <w:numId w:val="1"/>
        </w:numPr>
        <w:spacing w:before="40" w:after="40"/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Quetsch</w:t>
      </w:r>
      <w:r>
        <w:rPr>
          <w:rFonts w:ascii="Calibri" w:eastAsia="Times New Roman" w:hAnsi="Calibri" w:cs="Calibri"/>
          <w:color w:val="000000"/>
          <w:sz w:val="22"/>
          <w:szCs w:val="22"/>
        </w:rPr>
        <w:noBreakHyphen/>
        <w:t>/Stoßgefahr durch herabfallende Teile/Werkzeuge</w:t>
      </w:r>
    </w:p>
    <w:p w14:paraId="522DCDED" w14:textId="77777777" w:rsidR="00000000" w:rsidRDefault="00000000">
      <w:pPr>
        <w:numPr>
          <w:ilvl w:val="0"/>
          <w:numId w:val="1"/>
        </w:numPr>
        <w:spacing w:before="40" w:after="40"/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Erstickungsgefahr durch Inertgase (z. B. N₂), Sauerstoffmangel</w:t>
      </w:r>
    </w:p>
    <w:p w14:paraId="4241D956" w14:textId="77777777" w:rsidR="00000000" w:rsidRDefault="00000000">
      <w:pPr>
        <w:pStyle w:val="berschrift2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3. Schutzmaßnahmen und Organisation</w:t>
      </w:r>
    </w:p>
    <w:p w14:paraId="733B82B8" w14:textId="77777777" w:rsidR="00000000" w:rsidRDefault="00000000">
      <w:pPr>
        <w:pStyle w:val="StandardWeb"/>
        <w:rPr>
          <w:rFonts w:ascii="Calibri" w:hAnsi="Calibri" w:cs="Calibri"/>
          <w:color w:val="000000"/>
          <w:sz w:val="22"/>
          <w:szCs w:val="22"/>
        </w:rPr>
      </w:pPr>
      <w:r>
        <w:rPr>
          <w:rStyle w:val="bold1"/>
          <w:rFonts w:ascii="Calibri" w:hAnsi="Calibri" w:cs="Calibri"/>
          <w:color w:val="000000"/>
          <w:sz w:val="22"/>
          <w:szCs w:val="22"/>
        </w:rPr>
        <w:t>3.1 Freigabe/Erlaubnisschein</w:t>
      </w:r>
      <w:r>
        <w:rPr>
          <w:rFonts w:ascii="Calibri" w:hAnsi="Calibri" w:cs="Calibri"/>
          <w:color w:val="000000"/>
          <w:sz w:val="22"/>
          <w:szCs w:val="22"/>
        </w:rPr>
        <w:br/>
        <w:t>Für Arbeiten mit besonderen Gefahren: Freigabeverfahren inkl. Unterschriften/Zeiträume; Arbeitsunterbrechungen führen zur erneuten Bewertung</w:t>
      </w:r>
    </w:p>
    <w:p w14:paraId="4D12BBD0" w14:textId="77777777" w:rsidR="00000000" w:rsidRDefault="00000000">
      <w:pPr>
        <w:pStyle w:val="StandardWeb"/>
        <w:rPr>
          <w:rFonts w:ascii="Calibri" w:hAnsi="Calibri" w:cs="Calibri"/>
          <w:color w:val="000000"/>
          <w:sz w:val="22"/>
          <w:szCs w:val="22"/>
        </w:rPr>
      </w:pPr>
      <w:r>
        <w:rPr>
          <w:rStyle w:val="bold1"/>
          <w:rFonts w:ascii="Calibri" w:hAnsi="Calibri" w:cs="Calibri"/>
          <w:color w:val="000000"/>
          <w:sz w:val="22"/>
          <w:szCs w:val="22"/>
        </w:rPr>
        <w:t>3.2 LOTO (Sichern und Kennzeichnen)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Trennstellen festlegen, absperren, </w:t>
      </w:r>
      <w:r>
        <w:rPr>
          <w:rStyle w:val="bold1"/>
          <w:rFonts w:ascii="Calibri" w:hAnsi="Calibri" w:cs="Calibri"/>
          <w:color w:val="000000"/>
          <w:sz w:val="22"/>
          <w:szCs w:val="22"/>
        </w:rPr>
        <w:t>mechanisch sichern</w:t>
      </w:r>
      <w:r>
        <w:rPr>
          <w:rFonts w:ascii="Calibri" w:hAnsi="Calibri" w:cs="Calibri"/>
          <w:color w:val="000000"/>
          <w:sz w:val="22"/>
          <w:szCs w:val="22"/>
        </w:rPr>
        <w:t xml:space="preserve"> und </w:t>
      </w:r>
      <w:r>
        <w:rPr>
          <w:rStyle w:val="bold1"/>
          <w:rFonts w:ascii="Calibri" w:hAnsi="Calibri" w:cs="Calibri"/>
          <w:color w:val="000000"/>
          <w:sz w:val="22"/>
          <w:szCs w:val="22"/>
        </w:rPr>
        <w:t>optisch kennzeichnen</w:t>
      </w:r>
      <w:r>
        <w:rPr>
          <w:rFonts w:ascii="Calibri" w:hAnsi="Calibri" w:cs="Calibri"/>
          <w:color w:val="000000"/>
          <w:sz w:val="22"/>
          <w:szCs w:val="22"/>
        </w:rPr>
        <w:t xml:space="preserve"> (persönliche Schlösser/Tag, ggf. Gruppenverschlusskasten). </w:t>
      </w:r>
      <w:r>
        <w:rPr>
          <w:rFonts w:ascii="Calibri" w:hAnsi="Calibri" w:cs="Calibri"/>
          <w:color w:val="000000"/>
          <w:sz w:val="22"/>
          <w:szCs w:val="22"/>
        </w:rPr>
        <w:br/>
        <w:t>Isolationsplan/Trennstellenplan verwenden (R&amp;I</w:t>
      </w:r>
      <w:r>
        <w:rPr>
          <w:rFonts w:ascii="Calibri" w:hAnsi="Calibri" w:cs="Calibri"/>
          <w:color w:val="000000"/>
          <w:sz w:val="22"/>
          <w:szCs w:val="22"/>
        </w:rPr>
        <w:noBreakHyphen/>
        <w:t xml:space="preserve">Bezug). </w:t>
      </w:r>
    </w:p>
    <w:p w14:paraId="62BBF4D9" w14:textId="77777777" w:rsidR="00000000" w:rsidRDefault="00000000">
      <w:pPr>
        <w:pStyle w:val="StandardWeb"/>
        <w:rPr>
          <w:rFonts w:ascii="Calibri" w:hAnsi="Calibri" w:cs="Calibri"/>
          <w:color w:val="000000"/>
          <w:sz w:val="22"/>
          <w:szCs w:val="22"/>
        </w:rPr>
      </w:pPr>
      <w:r>
        <w:rPr>
          <w:rStyle w:val="bold1"/>
          <w:rFonts w:ascii="Calibri" w:hAnsi="Calibri" w:cs="Calibri"/>
          <w:color w:val="000000"/>
          <w:sz w:val="22"/>
          <w:szCs w:val="22"/>
        </w:rPr>
        <w:lastRenderedPageBreak/>
        <w:t>3.3 Notfallvorsorge</w:t>
      </w:r>
      <w:r>
        <w:rPr>
          <w:rFonts w:ascii="Calibri" w:hAnsi="Calibri" w:cs="Calibri"/>
          <w:color w:val="000000"/>
          <w:sz w:val="22"/>
          <w:szCs w:val="22"/>
        </w:rPr>
        <w:br/>
        <w:t>Not</w:t>
      </w:r>
      <w:r>
        <w:rPr>
          <w:rFonts w:ascii="Calibri" w:hAnsi="Calibri" w:cs="Calibri"/>
          <w:color w:val="000000"/>
          <w:sz w:val="22"/>
          <w:szCs w:val="22"/>
        </w:rPr>
        <w:noBreakHyphen/>
        <w:t xml:space="preserve">/Augendusche, Löschmittel, Meldekette, Sicherungsposten festlegen und briefen. </w:t>
      </w:r>
    </w:p>
    <w:p w14:paraId="5FAD2450" w14:textId="77777777" w:rsidR="00000000" w:rsidRDefault="00000000">
      <w:pPr>
        <w:pStyle w:val="StandardWeb"/>
        <w:rPr>
          <w:rFonts w:ascii="Calibri" w:hAnsi="Calibri" w:cs="Calibri"/>
          <w:color w:val="000000"/>
          <w:sz w:val="22"/>
          <w:szCs w:val="22"/>
        </w:rPr>
      </w:pPr>
      <w:r>
        <w:rPr>
          <w:rStyle w:val="bold1"/>
          <w:rFonts w:ascii="Calibri" w:hAnsi="Calibri" w:cs="Calibri"/>
          <w:color w:val="000000"/>
          <w:sz w:val="22"/>
          <w:szCs w:val="22"/>
        </w:rPr>
        <w:t>3.4 Persönliche Schutzausrüstung (PSA)</w:t>
      </w:r>
      <w:r>
        <w:rPr>
          <w:rFonts w:ascii="Calibri" w:hAnsi="Calibri" w:cs="Calibri"/>
          <w:color w:val="000000"/>
          <w:sz w:val="22"/>
          <w:szCs w:val="22"/>
        </w:rPr>
        <w:br/>
        <w:t>Mindest</w:t>
      </w:r>
      <w:r>
        <w:rPr>
          <w:rFonts w:ascii="Calibri" w:hAnsi="Calibri" w:cs="Calibri"/>
          <w:color w:val="000000"/>
          <w:sz w:val="22"/>
          <w:szCs w:val="22"/>
        </w:rPr>
        <w:noBreakHyphen/>
        <w:t>PSA je Tätigkeit/Medium festlegen (Gesichtsschutz/Brille; geeignetes Atemschutz</w:t>
      </w:r>
      <w:r>
        <w:rPr>
          <w:rFonts w:ascii="Calibri" w:hAnsi="Calibri" w:cs="Calibri"/>
          <w:color w:val="000000"/>
          <w:sz w:val="22"/>
          <w:szCs w:val="22"/>
        </w:rPr>
        <w:noBreakHyphen/>
        <w:t xml:space="preserve"> und Handschuhkonzept; bei Überkopfarbeiten Körperschutz; ggf. PSAgA/Hitze). Auswahl gem. Gefährdungsbeurteilung/SDB. </w:t>
      </w:r>
    </w:p>
    <w:p w14:paraId="1056F818" w14:textId="77777777" w:rsidR="00000000" w:rsidRDefault="00000000">
      <w:pPr>
        <w:pStyle w:val="berschrift2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4. Technische Maßnahmen vor dem Öffnen</w:t>
      </w:r>
    </w:p>
    <w:p w14:paraId="73785AD3" w14:textId="77777777" w:rsidR="00000000" w:rsidRDefault="00000000">
      <w:pPr>
        <w:numPr>
          <w:ilvl w:val="0"/>
          <w:numId w:val="2"/>
        </w:numPr>
        <w:spacing w:before="40" w:after="40"/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Style w:val="bold1"/>
          <w:rFonts w:ascii="Calibri" w:eastAsia="Times New Roman" w:hAnsi="Calibri" w:cs="Calibri"/>
          <w:color w:val="000000"/>
          <w:sz w:val="22"/>
          <w:szCs w:val="22"/>
        </w:rPr>
        <w:t>Trennmethode festlegen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nach Gefährdung (DBB; Steckscheiben/Brillensteckscheiben; Blindflansch). </w:t>
      </w:r>
    </w:p>
    <w:p w14:paraId="6B415400" w14:textId="77777777" w:rsidR="00000000" w:rsidRDefault="00000000">
      <w:pPr>
        <w:numPr>
          <w:ilvl w:val="0"/>
          <w:numId w:val="2"/>
        </w:numPr>
        <w:spacing w:before="40" w:after="40"/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Style w:val="bold1"/>
          <w:rFonts w:ascii="Calibri" w:eastAsia="Times New Roman" w:hAnsi="Calibri" w:cs="Calibri"/>
          <w:color w:val="000000"/>
          <w:sz w:val="22"/>
          <w:szCs w:val="22"/>
        </w:rPr>
        <w:t>Drucklos, leer, sauber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: Entleeren, Spülen, Entspannen; Spülerfolg nachweisen (z. B. pH bei Säuren/Basen). Ablagerungen/reaktive Rückstände beachten; ggf. Trocknung oder Inertisierung. </w:t>
      </w:r>
    </w:p>
    <w:p w14:paraId="44406DE0" w14:textId="77777777" w:rsidR="00000000" w:rsidRDefault="00000000">
      <w:pPr>
        <w:numPr>
          <w:ilvl w:val="0"/>
          <w:numId w:val="2"/>
        </w:numPr>
        <w:spacing w:before="40" w:after="40"/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Energiequellen (elektrisch/thermisch/pneumatisch/hydraulisch) trennen und sichern. </w:t>
      </w:r>
    </w:p>
    <w:p w14:paraId="76C3F72C" w14:textId="77777777" w:rsidR="00000000" w:rsidRDefault="00000000">
      <w:pPr>
        <w:numPr>
          <w:ilvl w:val="0"/>
          <w:numId w:val="2"/>
        </w:numPr>
        <w:spacing w:before="40" w:after="40"/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Bereich absperren; sicherer Standplatz/Bühne; benachbarte Aggregate schützen. </w:t>
      </w:r>
    </w:p>
    <w:p w14:paraId="56EE5A27" w14:textId="77777777" w:rsidR="00000000" w:rsidRDefault="00000000">
      <w:pPr>
        <w:pStyle w:val="berschrift2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5. Arbeitsablauf – </w:t>
      </w:r>
      <w:r>
        <w:rPr>
          <w:rStyle w:val="bold1"/>
          <w:rFonts w:ascii="Calibri" w:eastAsia="Times New Roman" w:hAnsi="Calibri" w:cs="Calibri"/>
          <w:b/>
          <w:bCs/>
        </w:rPr>
        <w:t>Öffnen einer Flanschverbindung</w:t>
      </w:r>
    </w:p>
    <w:p w14:paraId="11057E16" w14:textId="77777777" w:rsidR="00000000" w:rsidRDefault="00000000">
      <w:pPr>
        <w:numPr>
          <w:ilvl w:val="0"/>
          <w:numId w:val="3"/>
        </w:numPr>
        <w:spacing w:before="40" w:after="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Sicherer Standplatz; Rohrleitungsteile gegen Pendeln/Wegschnellen sichern.</w:t>
      </w:r>
    </w:p>
    <w:p w14:paraId="1AC2C565" w14:textId="77777777" w:rsidR="00000000" w:rsidRDefault="00000000">
      <w:pPr>
        <w:numPr>
          <w:ilvl w:val="0"/>
          <w:numId w:val="3"/>
        </w:numPr>
        <w:spacing w:before="40" w:after="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Seitlich arbeiten, möglichst unter Augenhöhe.</w:t>
      </w:r>
    </w:p>
    <w:p w14:paraId="3D1B7E65" w14:textId="77777777" w:rsidR="00000000" w:rsidRDefault="00000000">
      <w:pPr>
        <w:numPr>
          <w:ilvl w:val="0"/>
          <w:numId w:val="3"/>
        </w:numPr>
        <w:spacing w:before="40" w:after="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Schrauben </w:t>
      </w:r>
      <w:r>
        <w:rPr>
          <w:rStyle w:val="bold1"/>
          <w:rFonts w:ascii="Calibri" w:eastAsia="Times New Roman" w:hAnsi="Calibri" w:cs="Calibri"/>
          <w:color w:val="000000"/>
          <w:sz w:val="22"/>
          <w:szCs w:val="22"/>
        </w:rPr>
        <w:t>zuerst auf der vom Körper abgewandten Seite lösen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, dann übrige nur </w:t>
      </w:r>
      <w:r>
        <w:rPr>
          <w:rStyle w:val="bold1"/>
          <w:rFonts w:ascii="Calibri" w:eastAsia="Times New Roman" w:hAnsi="Calibri" w:cs="Calibri"/>
          <w:color w:val="000000"/>
          <w:sz w:val="22"/>
          <w:szCs w:val="22"/>
        </w:rPr>
        <w:t>lockern</w:t>
      </w:r>
      <w:r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62CCC633" w14:textId="77777777" w:rsidR="00000000" w:rsidRDefault="00000000">
      <w:pPr>
        <w:numPr>
          <w:ilvl w:val="0"/>
          <w:numId w:val="3"/>
        </w:numPr>
        <w:spacing w:before="40" w:after="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Dichtung lösen mit Flanschspreizer/Keilen, nicht mit Fingern; Finger mit Distanzstücken schützen.</w:t>
      </w:r>
    </w:p>
    <w:p w14:paraId="64DC86BD" w14:textId="77777777" w:rsidR="00000000" w:rsidRDefault="00000000">
      <w:pPr>
        <w:numPr>
          <w:ilvl w:val="0"/>
          <w:numId w:val="3"/>
        </w:numPr>
        <w:spacing w:before="40" w:after="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Erst bei </w:t>
      </w:r>
      <w:r>
        <w:rPr>
          <w:rStyle w:val="bold1"/>
          <w:rFonts w:ascii="Calibri" w:eastAsia="Times New Roman" w:hAnsi="Calibri" w:cs="Calibri"/>
          <w:color w:val="000000"/>
          <w:sz w:val="22"/>
          <w:szCs w:val="22"/>
        </w:rPr>
        <w:t>tropfenfreiem Zustand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Schrauben entfernen; Restmengen gezielt ablassen/auffangen.</w:t>
      </w:r>
    </w:p>
    <w:p w14:paraId="7B29F64B" w14:textId="77777777" w:rsidR="00000000" w:rsidRDefault="00000000">
      <w:pPr>
        <w:numPr>
          <w:ilvl w:val="0"/>
          <w:numId w:val="3"/>
        </w:numPr>
        <w:spacing w:before="40" w:after="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Sonderfälle (Verspannung, Festsitz, Heißarbeiten, Hydraulikschrauber) → </w:t>
      </w:r>
      <w:r>
        <w:rPr>
          <w:rStyle w:val="bold1"/>
          <w:rFonts w:ascii="Calibri" w:eastAsia="Times New Roman" w:hAnsi="Calibri" w:cs="Calibri"/>
          <w:color w:val="000000"/>
          <w:sz w:val="22"/>
          <w:szCs w:val="22"/>
        </w:rPr>
        <w:t>Arbeit stoppen, Freigabe aktualisieren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. </w:t>
      </w:r>
    </w:p>
    <w:p w14:paraId="13DAA232" w14:textId="77777777" w:rsidR="00000000" w:rsidRDefault="00000000">
      <w:pPr>
        <w:pStyle w:val="berschrift2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6. Abschluss – Zusammenbau &amp; Dichtheit</w:t>
      </w:r>
    </w:p>
    <w:p w14:paraId="458D10E3" w14:textId="77777777" w:rsidR="00000000" w:rsidRDefault="00000000">
      <w:pPr>
        <w:numPr>
          <w:ilvl w:val="0"/>
          <w:numId w:val="4"/>
        </w:numPr>
        <w:spacing w:before="40" w:after="40"/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Saubere Dichtflächen; passende Dichtung (Werkstoff/PN/Class) und Schrauben nach Norm/Arbeitsverfahren; spannungsfrei zusammenbauen.</w:t>
      </w:r>
    </w:p>
    <w:p w14:paraId="4FCD9B32" w14:textId="77777777" w:rsidR="00000000" w:rsidRDefault="00000000">
      <w:pPr>
        <w:numPr>
          <w:ilvl w:val="0"/>
          <w:numId w:val="4"/>
        </w:numPr>
        <w:spacing w:before="40" w:after="40"/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Style w:val="bold1"/>
          <w:rFonts w:ascii="Calibri" w:eastAsia="Times New Roman" w:hAnsi="Calibri" w:cs="Calibri"/>
          <w:color w:val="000000"/>
          <w:sz w:val="22"/>
          <w:szCs w:val="22"/>
        </w:rPr>
        <w:t>Dichtheitsprüfung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je Anforderung: Blasenprüfung nach </w:t>
      </w:r>
      <w:r>
        <w:rPr>
          <w:rStyle w:val="bold1"/>
          <w:rFonts w:ascii="Calibri" w:eastAsia="Times New Roman" w:hAnsi="Calibri" w:cs="Calibri"/>
          <w:color w:val="000000"/>
          <w:sz w:val="22"/>
          <w:szCs w:val="22"/>
        </w:rPr>
        <w:t>EN 1593</w:t>
      </w:r>
      <w:r>
        <w:rPr>
          <w:rFonts w:ascii="Calibri" w:eastAsia="Times New Roman" w:hAnsi="Calibri" w:cs="Calibri"/>
          <w:color w:val="000000"/>
          <w:sz w:val="22"/>
          <w:szCs w:val="22"/>
        </w:rPr>
        <w:t>, Vakuumglocke, Druckhalte</w:t>
      </w:r>
      <w:r>
        <w:rPr>
          <w:rFonts w:ascii="Calibri" w:eastAsia="Times New Roman" w:hAnsi="Calibri" w:cs="Calibri"/>
          <w:color w:val="000000"/>
          <w:sz w:val="22"/>
          <w:szCs w:val="22"/>
        </w:rPr>
        <w:noBreakHyphen/>
        <w:t>/Druckdifferenzverfahren (</w:t>
      </w:r>
      <w:r>
        <w:rPr>
          <w:rStyle w:val="bold1"/>
          <w:rFonts w:ascii="Calibri" w:eastAsia="Times New Roman" w:hAnsi="Calibri" w:cs="Calibri"/>
          <w:color w:val="000000"/>
          <w:sz w:val="22"/>
          <w:szCs w:val="22"/>
        </w:rPr>
        <w:t>EN 13184</w:t>
      </w:r>
      <w:r>
        <w:rPr>
          <w:rFonts w:ascii="Calibri" w:eastAsia="Times New Roman" w:hAnsi="Calibri" w:cs="Calibri"/>
          <w:color w:val="000000"/>
          <w:sz w:val="22"/>
          <w:szCs w:val="22"/>
        </w:rPr>
        <w:t>), ggf. Prüfgas Helium (</w:t>
      </w:r>
      <w:r>
        <w:rPr>
          <w:rStyle w:val="bold1"/>
          <w:rFonts w:ascii="Calibri" w:eastAsia="Times New Roman" w:hAnsi="Calibri" w:cs="Calibri"/>
          <w:color w:val="000000"/>
          <w:sz w:val="22"/>
          <w:szCs w:val="22"/>
        </w:rPr>
        <w:t>EN ISO 20485</w:t>
      </w:r>
      <w:r>
        <w:rPr>
          <w:rFonts w:ascii="Calibri" w:eastAsia="Times New Roman" w:hAnsi="Calibri" w:cs="Calibri"/>
          <w:color w:val="000000"/>
          <w:sz w:val="22"/>
          <w:szCs w:val="22"/>
        </w:rPr>
        <w:t>). Nachweis dokumentieren. [</w:t>
      </w:r>
    </w:p>
    <w:p w14:paraId="1DC7B8FD" w14:textId="77777777" w:rsidR="00000000" w:rsidRDefault="00000000">
      <w:pPr>
        <w:pStyle w:val="berschrift2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7. Verhalten bei Störungen/Abweichungen</w:t>
      </w:r>
    </w:p>
    <w:p w14:paraId="12108400" w14:textId="77777777" w:rsidR="00000000" w:rsidRDefault="00000000">
      <w:pPr>
        <w:pStyle w:val="Standard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Geruch/Benetzung/Unwohlsein/Zwischenfall → Arbeit </w:t>
      </w:r>
      <w:r>
        <w:rPr>
          <w:rStyle w:val="bold1"/>
          <w:rFonts w:ascii="Calibri" w:hAnsi="Calibri" w:cs="Calibri"/>
          <w:color w:val="000000"/>
          <w:sz w:val="22"/>
          <w:szCs w:val="22"/>
        </w:rPr>
        <w:t>sofort unterbrechen</w:t>
      </w:r>
      <w:r>
        <w:rPr>
          <w:rFonts w:ascii="Calibri" w:hAnsi="Calibri" w:cs="Calibri"/>
          <w:color w:val="000000"/>
          <w:sz w:val="22"/>
          <w:szCs w:val="22"/>
        </w:rPr>
        <w:t xml:space="preserve">, Bereich räumen, Notfallmaßnahmen laut Freigabeplan, Meldekette auslösen; Arbeitserlaubnis erlischt bis zur Neubewertung. </w:t>
      </w:r>
    </w:p>
    <w:p w14:paraId="1EA4AF6C" w14:textId="77777777" w:rsidR="00000000" w:rsidRDefault="00000000">
      <w:pPr>
        <w:pStyle w:val="berschrift2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8. Unterweisung &amp; Wirksamkeitskontrolle</w:t>
      </w:r>
    </w:p>
    <w:p w14:paraId="2EEA7749" w14:textId="77777777" w:rsidR="00000000" w:rsidRDefault="00000000">
      <w:pPr>
        <w:pStyle w:val="Standard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Unterweisung arbeits</w:t>
      </w:r>
      <w:r>
        <w:rPr>
          <w:rFonts w:ascii="Calibri" w:hAnsi="Calibri" w:cs="Calibri"/>
          <w:color w:val="000000"/>
          <w:sz w:val="22"/>
          <w:szCs w:val="22"/>
        </w:rPr>
        <w:noBreakHyphen/>
        <w:t xml:space="preserve">/stoffbezogen, inkl. </w:t>
      </w:r>
      <w:r>
        <w:rPr>
          <w:rStyle w:val="bold1"/>
          <w:rFonts w:ascii="Calibri" w:hAnsi="Calibri" w:cs="Calibri"/>
          <w:color w:val="000000"/>
          <w:sz w:val="22"/>
          <w:szCs w:val="22"/>
        </w:rPr>
        <w:t>LMRA</w:t>
      </w:r>
      <w:r>
        <w:rPr>
          <w:rStyle w:val="bold1"/>
          <w:rFonts w:ascii="Calibri" w:hAnsi="Calibri" w:cs="Calibri"/>
          <w:color w:val="000000"/>
          <w:sz w:val="22"/>
          <w:szCs w:val="22"/>
        </w:rPr>
        <w:noBreakHyphen/>
        <w:t>Kurzcheck</w:t>
      </w:r>
      <w:r>
        <w:rPr>
          <w:rFonts w:ascii="Calibri" w:hAnsi="Calibri" w:cs="Calibri"/>
          <w:color w:val="000000"/>
          <w:sz w:val="22"/>
          <w:szCs w:val="22"/>
        </w:rPr>
        <w:t xml:space="preserve"> vor Ort; jährliche Auffrischung, praktische Übungen für kritische PSA. </w:t>
      </w:r>
    </w:p>
    <w:p w14:paraId="73EEF612" w14:textId="77777777" w:rsidR="00000000" w:rsidRDefault="00000000">
      <w:pPr>
        <w:pStyle w:val="berschrift2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9. Dokumentation / Freigaben</w:t>
      </w:r>
    </w:p>
    <w:p w14:paraId="3163067A" w14:textId="77777777" w:rsidR="00000000" w:rsidRDefault="00000000">
      <w:pPr>
        <w:numPr>
          <w:ilvl w:val="0"/>
          <w:numId w:val="5"/>
        </w:numPr>
        <w:spacing w:before="40" w:after="40"/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Arbeitserlaubnis</w:t>
      </w:r>
      <w:r>
        <w:rPr>
          <w:rFonts w:ascii="Calibri" w:eastAsia="Times New Roman" w:hAnsi="Calibri" w:cs="Calibri"/>
          <w:color w:val="000000"/>
          <w:sz w:val="22"/>
          <w:szCs w:val="22"/>
        </w:rPr>
        <w:noBreakHyphen/>
        <w:t>Nr.: [....]   Isolationsplan</w:t>
      </w:r>
      <w:r>
        <w:rPr>
          <w:rFonts w:ascii="Calibri" w:eastAsia="Times New Roman" w:hAnsi="Calibri" w:cs="Calibri"/>
          <w:color w:val="000000"/>
          <w:sz w:val="22"/>
          <w:szCs w:val="22"/>
        </w:rPr>
        <w:noBreakHyphen/>
        <w:t>Nr.: [....]   R&amp;I</w:t>
      </w:r>
      <w:r>
        <w:rPr>
          <w:rFonts w:ascii="Calibri" w:eastAsia="Times New Roman" w:hAnsi="Calibri" w:cs="Calibri"/>
          <w:color w:val="000000"/>
          <w:sz w:val="22"/>
          <w:szCs w:val="22"/>
        </w:rPr>
        <w:noBreakHyphen/>
        <w:t>Nr.: [....]</w:t>
      </w:r>
    </w:p>
    <w:p w14:paraId="3EFC4C90" w14:textId="77777777" w:rsidR="00000000" w:rsidRDefault="00000000">
      <w:pPr>
        <w:numPr>
          <w:ilvl w:val="0"/>
          <w:numId w:val="5"/>
        </w:numPr>
        <w:spacing w:before="40" w:after="40"/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Dichtheitsprüfung: Verfahren [....]   Ergebnis [....]   Datum/Unterschrift [....]</w:t>
      </w:r>
    </w:p>
    <w:p w14:paraId="70120CC5" w14:textId="77777777" w:rsidR="00000000" w:rsidRDefault="00000000">
      <w:pPr>
        <w:numPr>
          <w:ilvl w:val="0"/>
          <w:numId w:val="5"/>
        </w:numPr>
        <w:spacing w:before="40" w:after="40"/>
        <w:ind w:left="108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Aufhebung LOTO/Tags nach Abschluss dokumentiert (Datum/Unterschrift): [....]</w:t>
      </w:r>
    </w:p>
    <w:p w14:paraId="7F80E74F" w14:textId="77777777" w:rsidR="00372A4C" w:rsidRDefault="00000000">
      <w:pPr>
        <w:pStyle w:val="legal"/>
        <w:spacing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Lizenz: CC BY 4.0 – Sicherheitsingenieur.NRW / Donato Muro. Fachgrundlage: BG RCI T 058; Normenfamilien EN 1092</w:t>
      </w:r>
      <w:r>
        <w:rPr>
          <w:rFonts w:ascii="Calibri" w:hAnsi="Calibri" w:cs="Calibri"/>
        </w:rPr>
        <w:noBreakHyphen/>
        <w:t xml:space="preserve">1, EN 1514/EN 12560, EN 1593, EN 13184, EN ISO 20485. </w:t>
      </w:r>
    </w:p>
    <w:sectPr w:rsidR="00372A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D88"/>
    <w:multiLevelType w:val="multilevel"/>
    <w:tmpl w:val="45DC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E6349"/>
    <w:multiLevelType w:val="multilevel"/>
    <w:tmpl w:val="8AD8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F0F9F"/>
    <w:multiLevelType w:val="multilevel"/>
    <w:tmpl w:val="2F32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766EE"/>
    <w:multiLevelType w:val="multilevel"/>
    <w:tmpl w:val="0EBE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764404"/>
    <w:multiLevelType w:val="multilevel"/>
    <w:tmpl w:val="096CD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940969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9887794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255630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853779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3822075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85"/>
    <w:rsid w:val="001C5D03"/>
    <w:rsid w:val="00372A4C"/>
    <w:rsid w:val="00B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3DEEF"/>
  <w15:chartTrackingRefBased/>
  <w15:docId w15:val="{172BA618-B98C-4E2F-912D-B2E39906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pPr>
      <w:spacing w:after="80"/>
      <w:outlineLvl w:val="0"/>
    </w:pPr>
    <w:rPr>
      <w:rFonts w:ascii="Calibri Light" w:hAnsi="Calibri Light" w:cs="Calibri Light"/>
      <w:b/>
      <w:bCs/>
      <w:color w:val="005EA8"/>
      <w:kern w:val="36"/>
      <w:sz w:val="44"/>
      <w:szCs w:val="44"/>
    </w:rPr>
  </w:style>
  <w:style w:type="paragraph" w:styleId="berschrift2">
    <w:name w:val="heading 2"/>
    <w:basedOn w:val="Standard"/>
    <w:link w:val="berschrift2Zchn"/>
    <w:uiPriority w:val="9"/>
    <w:qFormat/>
    <w:pPr>
      <w:pBdr>
        <w:bottom w:val="single" w:sz="12" w:space="3" w:color="005EA8"/>
      </w:pBdr>
      <w:spacing w:before="280" w:after="160"/>
      <w:outlineLvl w:val="1"/>
    </w:pPr>
    <w:rPr>
      <w:b/>
      <w:bCs/>
      <w:color w:val="005EA8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theme="majorBidi" w:hint="default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theme="majorBidi" w:hint="default"/>
      <w:color w:val="0F4761" w:themeColor="accent1" w:themeShade="BF"/>
      <w:sz w:val="32"/>
      <w:szCs w:val="32"/>
    </w:rPr>
  </w:style>
  <w:style w:type="paragraph" w:customStyle="1" w:styleId="msonormal0">
    <w:name w:val="msonormal"/>
    <w:basedOn w:val="Standard"/>
    <w:uiPriority w:val="99"/>
    <w:semiHidden/>
    <w:pPr>
      <w:spacing w:before="100" w:beforeAutospacing="1" w:after="100" w:afterAutospacing="1"/>
    </w:p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</w:style>
  <w:style w:type="paragraph" w:customStyle="1" w:styleId="meta">
    <w:name w:val="meta"/>
    <w:basedOn w:val="Standard"/>
    <w:uiPriority w:val="99"/>
    <w:semiHidden/>
    <w:pPr>
      <w:spacing w:before="160" w:after="240"/>
    </w:pPr>
  </w:style>
  <w:style w:type="paragraph" w:customStyle="1" w:styleId="note">
    <w:name w:val="note"/>
    <w:basedOn w:val="Standard"/>
    <w:uiPriority w:val="99"/>
    <w:semiHidden/>
    <w:pPr>
      <w:spacing w:before="200" w:after="40"/>
    </w:pPr>
    <w:rPr>
      <w:color w:val="444444"/>
      <w:sz w:val="18"/>
      <w:szCs w:val="18"/>
    </w:rPr>
  </w:style>
  <w:style w:type="paragraph" w:customStyle="1" w:styleId="legal">
    <w:name w:val="legal"/>
    <w:basedOn w:val="Standard"/>
    <w:uiPriority w:val="99"/>
    <w:semiHidden/>
    <w:pPr>
      <w:pBdr>
        <w:top w:val="single" w:sz="6" w:space="6" w:color="C8C8C8"/>
      </w:pBdr>
      <w:spacing w:before="280" w:after="40"/>
    </w:pPr>
    <w:rPr>
      <w:color w:val="333333"/>
      <w:sz w:val="18"/>
      <w:szCs w:val="18"/>
    </w:rPr>
  </w:style>
  <w:style w:type="paragraph" w:customStyle="1" w:styleId="kbd">
    <w:name w:val="kbd"/>
    <w:basedOn w:val="Standard"/>
    <w:uiPriority w:val="99"/>
    <w:semiHidden/>
    <w:pPr>
      <w:spacing w:before="40" w:after="40"/>
    </w:pPr>
    <w:rPr>
      <w:rFonts w:ascii="Consolas" w:hAnsi="Consolas"/>
    </w:rPr>
  </w:style>
  <w:style w:type="paragraph" w:customStyle="1" w:styleId="bold">
    <w:name w:val="bold"/>
    <w:basedOn w:val="Standard"/>
    <w:uiPriority w:val="99"/>
    <w:semiHidden/>
    <w:pPr>
      <w:spacing w:before="40" w:after="40"/>
    </w:pPr>
    <w:rPr>
      <w:b/>
      <w:bCs/>
    </w:rPr>
  </w:style>
  <w:style w:type="character" w:customStyle="1" w:styleId="note1">
    <w:name w:val="note1"/>
    <w:basedOn w:val="Absatz-Standardschriftart"/>
    <w:rPr>
      <w:color w:val="444444"/>
      <w:sz w:val="18"/>
      <w:szCs w:val="18"/>
    </w:rPr>
  </w:style>
  <w:style w:type="character" w:customStyle="1" w:styleId="bold1">
    <w:name w:val="bold1"/>
    <w:basedOn w:val="Absatz-Standardschriftar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– Öffnen von Rohrleitungen / Flanschverbindungen</dc:title>
  <dc:subject/>
  <dc:creator>Donato Muro</dc:creator>
  <cp:keywords/>
  <dc:description/>
  <cp:lastModifiedBy>Donato Muro</cp:lastModifiedBy>
  <cp:revision>2</cp:revision>
  <dcterms:created xsi:type="dcterms:W3CDTF">2025-08-24T10:26:00Z</dcterms:created>
  <dcterms:modified xsi:type="dcterms:W3CDTF">2025-08-24T10:26:00Z</dcterms:modified>
</cp:coreProperties>
</file>